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04168">
            <w:pPr>
              <w:jc w:val="center"/>
              <w:rPr>
                <w:rFonts w:eastAsia="Times New Roman"/>
                <w:caps/>
              </w:rPr>
            </w:pPr>
            <w:r>
              <w:rPr>
                <w:rFonts w:eastAsia="Times New Roman"/>
                <w:b/>
                <w:bCs/>
                <w:caps/>
              </w:rPr>
              <w:t>ACORDO COLETIVO DE TRABALHO 2009/2010</w:t>
            </w:r>
            <w:r>
              <w:rPr>
                <w:rFonts w:eastAsia="Times New Roman"/>
                <w:b/>
                <w:bCs/>
                <w:caps/>
              </w:rPr>
              <w:br/>
            </w:r>
            <w:r>
              <w:rPr>
                <w:rFonts w:eastAsia="Times New Roman"/>
                <w:b/>
                <w:bCs/>
                <w:caps/>
              </w:rPr>
              <w:br/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96"/>
              <w:gridCol w:w="232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041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NÚMERO DE REGISTRO NO MTE: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041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PR000958/2010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041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DATA DE REGISTRO NO MTE: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041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19/03/2010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041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NÚMERO DA SOLICITAÇÃO: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041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MR001234/2010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041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NÚMERO DO PROCESSO: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041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46212.003563/2010-45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041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DATA DO PROTOCOLO: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041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11/03/2010</w:t>
                  </w:r>
                </w:p>
              </w:tc>
            </w:tr>
          </w:tbl>
          <w:p w:rsidR="00000000" w:rsidRDefault="00E04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18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04168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041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SIND EMP CUL RECREAT ASSIST SOC ORIENT FORM PROF EST PR, CNPJ n. 75.992.446/0001-49, neste ato representado(a) por seu Presidente, Sr(a). JUVENAL PEDRO CIM;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SIND DOS EMPR EM ENT CULTR DE ASS SOC DE O E F P DE P G, CNPJ n. 80.618.010/0001</w:t>
                  </w:r>
                  <w:r>
                    <w:rPr>
                      <w:rFonts w:eastAsia="Times New Roman"/>
                    </w:rPr>
                    <w:t>-24, neste ato representado(a) por seu Presidente, Sr(a). CARLOS DAVID VEIGA;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SINDICATO DOS TRAB EM ENTIDADES CULT RECREATIVAS,DE ASSIST SOCIAL,DE ORIENT E FORMACAO PROFISSIONAL DE CVEL, CNPJ n. 03.253.273/0001-36, neste ato representado(a) por seu Preside</w:t>
                  </w:r>
                  <w:r>
                    <w:rPr>
                      <w:rFonts w:eastAsia="Times New Roman"/>
                    </w:rPr>
                    <w:t>nte, Sr(a). NELSON RODRIGUES DOS SANTOS;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E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SERVICO SOCIAL DO COMERCIO - SESC - AR PARANA, CNPJ n. 03.584.427/0001-72, neste ato representado(a) por seu Presidente, Sr(a). DARCI PIANA e por seu Diretor, Sr(a). PAULO ROBERTO ARAUJO CRUZ;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 xml:space="preserve">SINDICATO ENTIDADES </w:t>
                  </w:r>
                  <w:r>
                    <w:rPr>
                      <w:rFonts w:eastAsia="Times New Roman"/>
                    </w:rPr>
                    <w:t>CULTURAIS RECR.ASS SOC FOR PROF.PR, CNPJ n. 81.105.025/0001-51, neste ato representado(a) por seu Presidente, Sr(a). MILTON GARCIA;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SINDICATO DAS ENTIDADES CULTURAIS, RECREATIVAS, DE ASSIST SOCIAL, DE ORIENT E FORMACAO PROF DE CURITIBA E RM, CNPJ n. 03.401</w:t>
                  </w:r>
                  <w:r>
                    <w:rPr>
                      <w:rFonts w:eastAsia="Times New Roman"/>
                    </w:rPr>
                    <w:t>.024/0001-40, neste ato representado(a) por seu Vice - Presidente, Sr(a). VANDERLEI QUAQUARINI;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SINDICATO DAS ENTIDADES CULTURAIS, RECREATIVAS, DE ASSIST SOCIAL, DE ORIENT E FORMACAO PROF DO NORTE DO PARANA, CNPJ n. 08.361.463/0001-90, neste ato representa</w:t>
                  </w:r>
                  <w:r>
                    <w:rPr>
                      <w:rFonts w:eastAsia="Times New Roman"/>
                    </w:rPr>
                    <w:t>do(a) por seu Presidente, Sr(a). JOSE MILTON DE SOUZA;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 xml:space="preserve">celebram o presente ACORDO COLETIVO DE TRABALHO, estipulando as condições de trabalho previstas nas cláusulas seguintes: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PRIMEIRA - VIGÊNCIA E DATA-BAS</w:t>
                  </w:r>
                  <w:r>
                    <w:rPr>
                      <w:rFonts w:eastAsia="Times New Roman"/>
                      <w:b/>
                      <w:bCs/>
                    </w:rPr>
                    <w:t>E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As partes fixam a vigência do present</w:t>
                  </w:r>
                  <w:r>
                    <w:rPr>
                      <w:rFonts w:eastAsia="Times New Roman"/>
                    </w:rPr>
                    <w:t>e Acordo Coletivo de Trabalho no período de 1º de novembro de 2009 a 31 de outubro de 2010 e a data-base da categoria em 1º de novembro</w:t>
                  </w:r>
                  <w:r>
                    <w:rPr>
                      <w:rFonts w:eastAsia="Times New Roman"/>
                    </w:rPr>
                    <w:t>.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SEGUNDA - ABRANGÊNCI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O presente Acordo Coletivo de Trabalho, aplicável no âmbito da(s) empresa(s) acordante(s</w:t>
                  </w:r>
                  <w:r>
                    <w:rPr>
                      <w:rFonts w:eastAsia="Times New Roman"/>
                    </w:rPr>
                    <w:t xml:space="preserve">), abrangerá a(s) categoria(s) </w:t>
                  </w:r>
                  <w:r>
                    <w:rPr>
                      <w:rFonts w:eastAsia="Times New Roman"/>
                      <w:b/>
                      <w:bCs/>
                    </w:rPr>
                    <w:t>profissional dos empregados em entidades culturais, recreativas, de assistência social, de orientação e formação profissional, do plano da CNTEEC</w:t>
                  </w:r>
                  <w:r>
                    <w:rPr>
                      <w:rFonts w:eastAsia="Times New Roman"/>
                    </w:rPr>
                    <w:t xml:space="preserve">, com abrangência territorial em </w:t>
                  </w:r>
                  <w:r>
                    <w:rPr>
                      <w:rFonts w:eastAsia="Times New Roman"/>
                      <w:b/>
                      <w:bCs/>
                    </w:rPr>
                    <w:t>Abatiá/PR, Adrianópolis/PR, Agudos do Sul/PR, A</w:t>
                  </w:r>
                  <w:r>
                    <w:rPr>
                      <w:rFonts w:eastAsia="Times New Roman"/>
                      <w:b/>
                      <w:bCs/>
                    </w:rPr>
                    <w:t>lmirante Tamandaré/PR, Altamira do Paraná/PR, Alto Paraíso/PR, Alto Paraná/PR, Alto Piquiri/PR, Altônia/PR, Alvorada do Sul/PR, Amaporã/PR, Ampére/PR, Anahy/PR, Andirá/PR, Ângulo/PR, Antonina/PR, Antônio Olinto/PR, Apucarana/PR, Arapongas/PR, Arapoti/PR, A</w:t>
                  </w:r>
                  <w:r>
                    <w:rPr>
                      <w:rFonts w:eastAsia="Times New Roman"/>
                      <w:b/>
                      <w:bCs/>
                    </w:rPr>
                    <w:t>rapuã/PR, Araruna/PR, Araucária/PR, Ariranha do Ivaí/PR, Assaí/PR, Assis Chateaubriand/PR, Astorga/PR, Atalaia/PR, Balsa Nova/PR, Bandeirantes/PR, Barbosa Ferraz/PR, Barra do Jacaré/PR, Barracão/PR, Bela Vista da Caroba/PR, Bela Vista do Paraíso/PR, Bituru</w:t>
                  </w:r>
                  <w:r>
                    <w:rPr>
                      <w:rFonts w:eastAsia="Times New Roman"/>
                      <w:b/>
                      <w:bCs/>
                    </w:rPr>
                    <w:t>na/PR, Boa Esperança do Iguaçu/PR, Boa Esperança/PR, Boa Ventura de São Roque/PR, Boa Vista da Aparecida/PR, Bocaiúva do Sul/PR, Bom Jesus do Sul/PR, Bom Sucesso do Sul/PR, Bom Sucesso/PR, Borrazópolis/PR, Braganey/PR, Brasilândia do Sul/PR, Cafeara/PR, Ca</w:t>
                  </w:r>
                  <w:r>
                    <w:rPr>
                      <w:rFonts w:eastAsia="Times New Roman"/>
                      <w:b/>
                      <w:bCs/>
                    </w:rPr>
                    <w:t>felândia/PR, Cafezal do Sul/PR, Califórnia/PR, Cambará/PR, Cambé/PR, Cambira/PR, Campina da Lagoa/PR, Campina do Simão/PR, Campina Grande do Sul/PR, Campo Bonito/PR, Campo do Tenente/PR, Campo Largo/PR, Campo Magro/PR, Campo Mourão/PR, Cândido de Abreu/PR,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Candói/PR, Cantagalo/PR, Capanema/PR, Capitão Leônidas Marques/PR, Carambeí/PR, Carlópolis/PR, Cascavel/PR, Castro/PR, Catanduvas/PR, Centenário do Sul/PR, Cerro Azul/PR, Céu Azul/PR, Chopinzinho/PR, Cianorte/PR, Cidade Gaúcha/PR, Clevelândia/PR, Colombo/</w:t>
                  </w:r>
                  <w:r>
                    <w:rPr>
                      <w:rFonts w:eastAsia="Times New Roman"/>
                      <w:b/>
                      <w:bCs/>
                    </w:rPr>
                    <w:t>PR, Colorado/PR, Congonhinhas/PR, Conselheiro Mairinck/PR, Contenda/PR, Corbélia/PR, Cornélio Procópio/PR, Coronel Domingos Soares/PR, Coronel Vivida/PR, Corumbataí do Sul/PR, Cruz Machado/PR, Cruzeiro do Iguaçu/PR, Cruzeiro do Oeste/PR, Cruzeiro do Sul/PR</w:t>
                  </w:r>
                  <w:r>
                    <w:rPr>
                      <w:rFonts w:eastAsia="Times New Roman"/>
                      <w:b/>
                      <w:bCs/>
                    </w:rPr>
                    <w:t>, Cruzmaltina/PR, Curitiba/PR, Curiúva/PR, Diamante D'Oeste/PR, Diamante do Norte/PR, Diamante do Sul/PR, Dois Vizinhos/PR, Douradina/PR, Doutor Camargo/PR, Doutor Ulysses/PR, Enéas Marques/PR, Engenheiro Beltrão/PR, Entre Rios do Oeste/PR, Esperança Nova/</w:t>
                  </w:r>
                  <w:r>
                    <w:rPr>
                      <w:rFonts w:eastAsia="Times New Roman"/>
                      <w:b/>
                      <w:bCs/>
                    </w:rPr>
                    <w:t>PR, Espigão Alto do Iguaçu/PR, Farol/PR, Faxinal/PR, Fazenda Rio Grande/PR, Fênix/PR, Fernandes Pinheiro/PR, Figueira/PR, Flor da Serra do Sul/PR, Floraí/PR, Floresta/PR, Florestópolis/PR, Flórida/PR, Formosa do Oeste/PR, Foz do Iguaçu/PR, Foz do Jordão/PR</w:t>
                  </w:r>
                  <w:r>
                    <w:rPr>
                      <w:rFonts w:eastAsia="Times New Roman"/>
                      <w:b/>
                      <w:bCs/>
                    </w:rPr>
                    <w:t>, Francisco Alves/PR, Francisco Beltrão/PR, General Carneiro/PR, Godoy Moreira/PR, Goioerê/PR, Goioxim/PR, Grandes Rios/PR, Guaíra/PR, Guairaçá/PR, Guamiranga/PR, Guapirama/PR, Guaporema/PR, Guaraci/PR, Guaraniaçu/PR, Guarapuava/PR, Guaraqueçaba/PR, Guarat</w:t>
                  </w:r>
                  <w:r>
                    <w:rPr>
                      <w:rFonts w:eastAsia="Times New Roman"/>
                      <w:b/>
                      <w:bCs/>
                    </w:rPr>
                    <w:t>uba/PR, Honório Serpa/PR, Ibaiti/PR, Ibema/PR, Ibiporã/PR, Icaraíma/PR, Iguaraçu/PR, Iguatu/PR, Imbaú/PR, Imbituva/PR, Inácio Martins/PR, Inajá/PR, Indianópolis/PR, Ipiranga/PR, Iporã/PR, Iracema do Oeste/PR, Irati/PR, Iretama/PR, Itaguajé/PR, Itaipulândia</w:t>
                  </w:r>
                  <w:r>
                    <w:rPr>
                      <w:rFonts w:eastAsia="Times New Roman"/>
                      <w:b/>
                      <w:bCs/>
                    </w:rPr>
                    <w:t>/PR, Itambaracá/PR, Itambé/PR, Itapejara d'Oeste/PR, Itaperuçu/PR, Itaúna do Sul/PR, Ivaí/PR, Ivaiporã/PR, Ivaté/PR, Ivatuba/PR, Jaboti/PR, Jacarezinho/PR, Jaguapitã/PR, Jaguariaíva/PR, Jandaia do Sul/PR, Janiópolis/PR, Japira/PR, Japurá/PR, Jardim Alegre/</w:t>
                  </w:r>
                  <w:r>
                    <w:rPr>
                      <w:rFonts w:eastAsia="Times New Roman"/>
                      <w:b/>
                      <w:bCs/>
                    </w:rPr>
                    <w:t>PR, Jardim Olinda/PR, Jataizinho/PR, Jesuítas/PR, Joaquim Távora/PR, Jundiaí do Sul/PR, Juranda/PR, Jussara/PR, Kaloré/PR, Lapa/PR, Laranjal/PR, Laranjeiras do Sul/PR, Leópolis/PR, Lidianópolis/PR, Lindoeste/PR, Loanda/PR, Lobato/PR, Luiziana/PR, Lunardell</w:t>
                  </w:r>
                  <w:r>
                    <w:rPr>
                      <w:rFonts w:eastAsia="Times New Roman"/>
                      <w:b/>
                      <w:bCs/>
                    </w:rPr>
                    <w:t>i/PR, Lupionópolis/PR, Mallet/PR, Mamborê/PR, Mandaguaçu/PR, Mandaguari/PR, Mandirituba/PR, Manfrinópolis/PR, Mangueirinha/PR, Manoel Ribas/PR, Marechal Cândido Rondon/PR, Maria Helena/PR, Marialva/PR, Marilândia do Sul/PR, Marilena/PR, Mariluz/PR, Maringá</w:t>
                  </w:r>
                  <w:r>
                    <w:rPr>
                      <w:rFonts w:eastAsia="Times New Roman"/>
                      <w:b/>
                      <w:bCs/>
                    </w:rPr>
                    <w:t>/PR, Mariópolis/PR, Maripá/PR, Marmeleiro/PR, Marquinho/PR, Marumbi/PR, Matelândia/PR, Matinhos/PR, Mato Rico/PR, Mauá da Serra/PR, Medianeira/PR, Mercedes/PR, Mirador/PR, Miraselva/PR, Missal/PR, Moreira Sales/PR, Morretes/PR, Munhoz de Melo/PR, Nossa Sen</w:t>
                  </w:r>
                  <w:r>
                    <w:rPr>
                      <w:rFonts w:eastAsia="Times New Roman"/>
                      <w:b/>
                      <w:bCs/>
                    </w:rPr>
                    <w:t>hora das Graças/PR, Nova Aliança do Ivaí/PR, Nova América da Colina/PR, Nova Aurora/PR, Nova Cantu/PR, Nova Esperança do Sudoeste/PR, Nova Esperança/PR, Nova Fátima/PR, Nova Laranjeiras/PR, Nova Londrina/PR, Nova Olímpia/PR, Nova Prata do Iguaçu/PR, Nova S</w:t>
                  </w:r>
                  <w:r>
                    <w:rPr>
                      <w:rFonts w:eastAsia="Times New Roman"/>
                      <w:b/>
                      <w:bCs/>
                    </w:rPr>
                    <w:t>anta Bárbara/PR, Nova Santa Rosa/PR, Nova Tebas/PR, Novo Itacolomi/PR, Ortigueira/PR, Ourizona/PR, Ouro Verde do Oeste/PR, Paiçandu/PR, Palmas/PR, Palmeira/PR, Palmital/PR, Palotina/PR, Paraíso do Norte/PR, Paranacity/PR, Paranaguá/PR, Paranapoema/PR, Para</w:t>
                  </w:r>
                  <w:r>
                    <w:rPr>
                      <w:rFonts w:eastAsia="Times New Roman"/>
                      <w:b/>
                      <w:bCs/>
                    </w:rPr>
                    <w:t>navaí/PR, Pato Bragado/PR, Pato Branco/PR, Paula Freitas/PR, Paulo Frontin/PR, Peabiru/PR, Perobal/PR, Pérola d'Oeste/PR, Pérola/PR, Piên/PR, Pinhais/PR, Pinhal de São Bento/PR, Pinhalão/PR, Pinhão/PR, Piraí do Sul/PR, Piraquara/PR, Pitanga/PR, Pitangueira</w:t>
                  </w:r>
                  <w:r>
                    <w:rPr>
                      <w:rFonts w:eastAsia="Times New Roman"/>
                      <w:b/>
                      <w:bCs/>
                    </w:rPr>
                    <w:t>s/PR, Planaltina do Paraná/PR, Planalto/PR, Ponta Grossa/PR, Pontal do Paraná/PR, Porecatu/PR, Porto Amazonas/PR, Porto Barreiro/PR, Porto Rico/PR, Porto Vitória/PR, Prado Ferreira/PR, Pranchita/PR, Presidente Castelo Branco/PR, Primeiro de Maio/PR, Pruden</w:t>
                  </w:r>
                  <w:r>
                    <w:rPr>
                      <w:rFonts w:eastAsia="Times New Roman"/>
                      <w:b/>
                      <w:bCs/>
                    </w:rPr>
                    <w:t>tópolis/PR, Quarto Centenário/PR, Quatiguá/PR, Quatro Barras/PR, Quatro Pontes/PR, Quedas do Iguaçu/PR, Querência do Norte/PR, Quinta do Sol/PR, Quitandinha/PR, Ramilândia/PR, Rancho Alegre D'Oeste/PR, Rancho Alegre/PR, Realeza/PR, Rebouças/PR, Renascença/</w:t>
                  </w:r>
                  <w:r>
                    <w:rPr>
                      <w:rFonts w:eastAsia="Times New Roman"/>
                      <w:b/>
                      <w:bCs/>
                    </w:rPr>
                    <w:t>PR, Reserva do Iguaçu/PR, Reserva/PR, Ribeirão Claro/PR, Ribeirão do Pinhal/PR, Rio Azul/PR, Rio Bom/PR, Rio Bonito do Iguaçu/PR, Rio Branco do Ivaí/PR, Rio Branco do Sul/PR, Rio Negro/PR, Rolândia/PR, Roncador/PR, Rondon/PR, Rosário do Ivaí/PR, Sabáudia/P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R, Salgado Filho/PR, Salto do Itararé/PR, Salto do Lontra/PR, Santa Amélia/PR, Santa Cecília do Pavão/PR, Santa Cruz de Monte Castelo/PR, Santa Fé/PR, Santa Helena/PR, Santa Inês/PR, Santa Isabel do Ivaí/PR, Santa Izabel do Oeste/PR, Santa Lúcia/PR, Santa </w:t>
                  </w:r>
                  <w:r>
                    <w:rPr>
                      <w:rFonts w:eastAsia="Times New Roman"/>
                      <w:b/>
                      <w:bCs/>
                    </w:rPr>
                    <w:t>Maria do Oeste/PR, Santa Mariana/PR, Santa Mônica/PR, Santa Tereza do Oeste/PR, Santa Terezinha de Itaipu/PR, Santana do Itararé/PR, Santo Antônio da Platina/PR, Santo Antônio do Caiuá/PR, Santo Antônio do Paraíso/PR, Santo Antônio do Sudoeste/PR, Santo In</w:t>
                  </w:r>
                  <w:r>
                    <w:rPr>
                      <w:rFonts w:eastAsia="Times New Roman"/>
                      <w:b/>
                      <w:bCs/>
                    </w:rPr>
                    <w:t>ácio/PR, São Carlos do Ivaí/PR, São Jerônimo da Serra/PR, São João do Caiuá/PR, São João do Ivaí/PR, São João do Triunfo/PR, São João/PR, São Jorge d'Oeste/PR, São Jorge do Ivaí/PR, São Jorge do Patrocínio/PR, São José da Boa Vista/PR, São José das Palmeir</w:t>
                  </w:r>
                  <w:r>
                    <w:rPr>
                      <w:rFonts w:eastAsia="Times New Roman"/>
                      <w:b/>
                      <w:bCs/>
                    </w:rPr>
                    <w:t>as/PR, São José dos Pinhais/PR, São Manoel do Paraná/PR, São Mateus do Sul/PR, São Miguel do Iguaçu/PR, São Pedro do Iguaçu/PR, São Pedro do Ivaí/PR, São Pedro do Paraná/PR, São Sebastião da Amoreira/PR, São Tomé/PR, Sapopema/PR, Sarandi/PR, Saudade do Igu</w:t>
                  </w:r>
                  <w:r>
                    <w:rPr>
                      <w:rFonts w:eastAsia="Times New Roman"/>
                      <w:b/>
                      <w:bCs/>
                    </w:rPr>
                    <w:t>açu/PR, Sengés/PR, Serranópolis do Iguaçu/PR, Sertaneja/PR, Sertanópolis/PR, Siqueira Campos/PR, Sulina/PR, Tamarana/PR, Tamboara/PR, Tapejara/PR, Tapira/PR, Teixeira Soares/PR, Telêmaco Borba/PR, Terra Boa/PR, Terra Rica/PR, Terra Roxa/PR, Tibagi/PR, Tiju</w:t>
                  </w:r>
                  <w:r>
                    <w:rPr>
                      <w:rFonts w:eastAsia="Times New Roman"/>
                      <w:b/>
                      <w:bCs/>
                    </w:rPr>
                    <w:t>cas do Sul/PR, Toledo/PR, Tomazina/PR, Três Barras do Paraná/PR, Tunas do Paraná/PR, Tuneiras do Oeste/PR, Tupãssi/PR, Turvo/PR, Ubiratã/PR, Umuarama/PR, União da Vitória/PR, Uniflor/PR, Uraí/PR, Ventania/PR, Vera Cruz do Oeste/PR, Verê/PR, Virmond/PR, Vit</w:t>
                  </w:r>
                  <w:r>
                    <w:rPr>
                      <w:rFonts w:eastAsia="Times New Roman"/>
                      <w:b/>
                      <w:bCs/>
                    </w:rPr>
                    <w:t>orino/PR, Wenceslau Braz/PR e Xambrê/PR</w:t>
                  </w:r>
                  <w:r>
                    <w:rPr>
                      <w:rFonts w:eastAsia="Times New Roman"/>
                    </w:rPr>
                    <w:t>.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Salários, Reajustes e Pagamento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Reajustes/Correções Salariais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TERCEIRA - REAJUSTE SALARIA</w:t>
                  </w:r>
                  <w:r>
                    <w:rPr>
                      <w:rFonts w:eastAsia="Times New Roman"/>
                      <w:b/>
                      <w:bCs/>
                    </w:rPr>
                    <w:t>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spacing w:after="200"/>
                    <w:jc w:val="both"/>
                    <w:divId w:val="2140411998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 partes acordam em conceder reajuste salarial de 6,0% (seis inteiros por cento) a ser aplicado sobre os sal</w:t>
                  </w:r>
                  <w:r>
                    <w:rPr>
                      <w:rFonts w:ascii="Calibri" w:hAnsi="Calibri" w:cs="Calibri"/>
                    </w:rPr>
                    <w:t xml:space="preserve">ários vigentes no mês de outubro de 2009, devidos no mês de novembro de 2009, e que será incorporado aos salários e respectivas folhas de pagamento e recibos neste mesmo mês. </w:t>
                  </w:r>
                </w:p>
                <w:p w:rsidR="00000000" w:rsidRDefault="00E04168">
                  <w:pPr>
                    <w:spacing w:after="200"/>
                    <w:jc w:val="both"/>
                    <w:divId w:val="2140411998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As partes declaram que a concessão do reajuste acima engloba, atende e extingue </w:t>
                  </w:r>
                  <w:r>
                    <w:rPr>
                      <w:rFonts w:ascii="Calibri" w:hAnsi="Calibri" w:cs="Calibri"/>
                    </w:rPr>
                    <w:t xml:space="preserve">todos os interesses de atualizações salariais negociáveis na data-base. </w:t>
                  </w:r>
                </w:p>
                <w:p w:rsidR="00000000" w:rsidRDefault="00E04168">
                  <w:pPr>
                    <w:spacing w:after="200"/>
                    <w:jc w:val="both"/>
                    <w:divId w:val="2140411998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 partes declaram que o reajuste salarial determinado neste acordo está incorporado ao salário e se dispensa a discriminação em recibo do reajuste.</w:t>
                  </w:r>
                </w:p>
                <w:p w:rsidR="00000000" w:rsidRDefault="00E04168">
                  <w:pPr>
                    <w:divId w:val="214041199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214041199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Pagamento de Salário </w:t>
                  </w:r>
                  <w:r>
                    <w:rPr>
                      <w:rFonts w:eastAsia="Times New Roman"/>
                      <w:b/>
                      <w:bCs/>
                    </w:rPr>
                    <w:t> Formas e Prazos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divId w:val="214041199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QUARTA - PAGAMENTO DE SALÁRI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spacing w:after="200"/>
                    <w:jc w:val="both"/>
                    <w:divId w:val="1418937048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Os salários serão depositados em conta/corrente do empregado aberta pelo mesmo, para esse fim em seu nome, em estabelecimento de crédito, próximo ao local de trabalho.  Com a a</w:t>
                  </w:r>
                  <w:r>
                    <w:rPr>
                      <w:rFonts w:ascii="Calibri" w:hAnsi="Calibri" w:cs="Calibri"/>
                    </w:rPr>
                    <w:t>doção desse sistema, a quitação, por parte do empregado, dos salários e demais verbas deles decorrentes, bem como o 13º salário, salário família, férias e 1/3 (um terço) de férias se dará automaticamente quando da efetivação do crédito liquido em conta cor</w:t>
                  </w:r>
                  <w:r>
                    <w:rPr>
                      <w:rFonts w:ascii="Calibri" w:hAnsi="Calibri" w:cs="Calibri"/>
                    </w:rPr>
                    <w:t>rente, dispensando a assinatura no recibo de pagamento previsto no Art. 464 da CLT.</w:t>
                  </w:r>
                </w:p>
                <w:p w:rsidR="00000000" w:rsidRDefault="00E04168">
                  <w:pPr>
                    <w:divId w:val="141893704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141893704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Descontos Salariais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divId w:val="141893704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QUINTA - DESCONTO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spacing w:after="200"/>
                    <w:jc w:val="both"/>
                    <w:divId w:val="511576457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 empregador fica autorizado a descontar do salário do empregado, que aos mesmos tenha aderido ou contratado voluntariam</w:t>
                  </w:r>
                  <w:r>
                    <w:rPr>
                      <w:rFonts w:ascii="Calibri" w:hAnsi="Calibri" w:cs="Calibri"/>
                    </w:rPr>
                    <w:t>ente, os prêmios e contribuições, mensalidades, custeio ou pagamentos devidos por Assistência Médica e Laboratorial conveniada, (UNIMED e similares) para Seguro Saúde, Seguro de Vida em Grupo e por Acidentes Pessoais, para a Associação dos empregados, de f</w:t>
                  </w:r>
                  <w:r>
                    <w:rPr>
                      <w:rFonts w:ascii="Calibri" w:hAnsi="Calibri" w:cs="Calibri"/>
                    </w:rPr>
                    <w:t>inanciamento de tratamento odontológico, empréstimos pessoais contratados junto a Associação de empregados, Caixas Econômicas, bancos ou cooperativas de crédito, custo de refeições, despesas resultantes do uso de telefone,  aluguel de residência e por dano</w:t>
                  </w:r>
                  <w:r>
                    <w:rPr>
                      <w:rFonts w:ascii="Calibri" w:hAnsi="Calibri" w:cs="Calibri"/>
                    </w:rPr>
                    <w:t xml:space="preserve"> causado pelo empregado decorrente de culpa ou dolo</w:t>
                  </w:r>
                </w:p>
                <w:p w:rsidR="00000000" w:rsidRDefault="00E04168">
                  <w:pPr>
                    <w:divId w:val="51157645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51157645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Gratificações, Adicionais, Auxílios e Outros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51157645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Adicional de Hora-Extra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divId w:val="51157645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SEXTA - HORAS EXTRAORDINÁRIA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spacing w:after="200"/>
                    <w:jc w:val="both"/>
                    <w:divId w:val="1017537677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 horas extraordinárias serão remuneradas pelo adicional de 50,0% (cinqüenta inteiros por</w:t>
                  </w:r>
                  <w:r>
                    <w:rPr>
                      <w:rFonts w:ascii="Calibri" w:hAnsi="Calibri" w:cs="Calibri"/>
                    </w:rPr>
                    <w:t xml:space="preserve"> cento) calculados sobre o salário normal. </w:t>
                  </w:r>
                </w:p>
                <w:p w:rsidR="00000000" w:rsidRDefault="00E04168">
                  <w:pPr>
                    <w:divId w:val="10175376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10175376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Auxílio Alimentação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divId w:val="10175376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SÉTIMA - AUXÍLIO REFEIÇÃ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spacing w:after="200"/>
                    <w:jc w:val="both"/>
                    <w:divId w:val="163992239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 empregador fornecerá vales refeições aos empregados com valor facial de R$ 9,00 (nove reais) cada, por dia efetivamente trabalhado, sendo descontado em</w:t>
                  </w:r>
                  <w:r>
                    <w:rPr>
                      <w:rFonts w:ascii="Calibri" w:hAnsi="Calibri" w:cs="Calibri"/>
                    </w:rPr>
                    <w:t xml:space="preserve"> folha de pagamento 10,0% (dez inteiros por cento), nos termos da Lei 6321/76. O auxilio refeição não terá caráter salarial, para qualquer efeito.</w:t>
                  </w:r>
                </w:p>
                <w:p w:rsidR="00000000" w:rsidRDefault="00E04168">
                  <w:pPr>
                    <w:divId w:val="163992239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163992239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Auxílio Creche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divId w:val="163992239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OITAVA - INDENIZAÇÃO/CRECH</w:t>
                  </w:r>
                  <w:r>
                    <w:rPr>
                      <w:rFonts w:eastAsia="Times New Roman"/>
                      <w:b/>
                      <w:bCs/>
                    </w:rPr>
                    <w:t>E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spacing w:after="200"/>
                    <w:jc w:val="both"/>
                    <w:divId w:val="84097131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Indenização no valor máximo de R$ 81,00 (oitenta e um</w:t>
                  </w:r>
                  <w:r>
                    <w:rPr>
                      <w:rFonts w:ascii="Calibri" w:hAnsi="Calibri" w:cs="Calibri"/>
                    </w:rPr>
                    <w:t xml:space="preserve"> reais) de despesas com a contratação de creche, com comprovação, para abrigo de filhos dos empregados, até completarem 05 (cinco) anos, 11 (onze) meses e 29 (vinte e nove) dias de idade, com natureza indenizatória, não se constituindo em remuneração de qu</w:t>
                  </w:r>
                  <w:r>
                    <w:rPr>
                      <w:rFonts w:ascii="Calibri" w:hAnsi="Calibri" w:cs="Calibri"/>
                    </w:rPr>
                    <w:t>alquer espécie, não se integrando ao salário para qualquer fim. O valor da indenização será corrigido anualmente, no mesmo percentual de reajuste dos salários estipulado no Acordo Coletivo de Trabalho.</w:t>
                  </w:r>
                </w:p>
                <w:p w:rsidR="00000000" w:rsidRDefault="00E04168">
                  <w:pPr>
                    <w:divId w:val="84097131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84097131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Contrato de Trabalho </w:t>
                  </w:r>
                  <w:r>
                    <w:rPr>
                      <w:rFonts w:eastAsia="Times New Roman"/>
                      <w:b/>
                      <w:bCs/>
                    </w:rPr>
                    <w:t> Admissão, Demissão, Modalida</w:t>
                  </w:r>
                  <w:r>
                    <w:rPr>
                      <w:rFonts w:eastAsia="Times New Roman"/>
                      <w:b/>
                      <w:bCs/>
                    </w:rPr>
                    <w:t>des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84097131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Desligamento/Demissão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divId w:val="84097131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NONA - INDENIZAÇÃO ADICIONA</w:t>
                  </w:r>
                  <w:r>
                    <w:rPr>
                      <w:rFonts w:eastAsia="Times New Roman"/>
                      <w:b/>
                      <w:bCs/>
                    </w:rPr>
                    <w:t>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spacing w:after="200"/>
                    <w:jc w:val="both"/>
                    <w:divId w:val="622079711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Será assegurada a todos os empregados demitidos sem justa causa, até 30 (trinta) dias antes de 1º de novembro (data-base), a percepção de indenização adicional correspondente a um salário mensal (Art. 9º da Lei 6.708/79).</w:t>
                  </w:r>
                </w:p>
                <w:p w:rsidR="00000000" w:rsidRDefault="00E04168">
                  <w:pPr>
                    <w:divId w:val="62207971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62207971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Aviso Prévio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divId w:val="62207971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CLÁUSULA DÉCIMA </w:t>
                  </w:r>
                  <w:r>
                    <w:rPr>
                      <w:rFonts w:eastAsia="Times New Roman"/>
                      <w:b/>
                      <w:bCs/>
                    </w:rPr>
                    <w:t>- DISPENSA DO CUMPRIMENTO DO AVISO PRÉVI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spacing w:after="200"/>
                    <w:jc w:val="both"/>
                    <w:divId w:val="209828493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Fica dispensado do cumprimento do restante do aviso prévio, dado pela instituição, o Empregado que obtiver novo emprego devidamente comprovado, desde que comunique com 72 (setenta e duas) horas de antecedência, se</w:t>
                  </w:r>
                  <w:r>
                    <w:rPr>
                      <w:rFonts w:ascii="Calibri" w:hAnsi="Calibri" w:cs="Calibri"/>
                    </w:rPr>
                    <w:t>m qualquer ônus para o empregador dos dias dispensados.</w:t>
                  </w:r>
                </w:p>
                <w:p w:rsidR="00000000" w:rsidRDefault="00E04168">
                  <w:pPr>
                    <w:divId w:val="209828493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209828493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Relações de Trabalho </w:t>
                  </w:r>
                  <w:r>
                    <w:rPr>
                      <w:rFonts w:eastAsia="Times New Roman"/>
                      <w:b/>
                      <w:bCs/>
                    </w:rPr>
                    <w:t> Condições de Trabalho, Normas de Pessoal e Estabilidades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209828493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Estabilidade Acidentados/Portadores Doença Profissional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divId w:val="209828493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PRIMEIRA - ESTABILIDADE EM DECORRÊNCIA DE D</w:t>
                  </w:r>
                  <w:r>
                    <w:rPr>
                      <w:rFonts w:eastAsia="Times New Roman"/>
                      <w:b/>
                      <w:bCs/>
                    </w:rPr>
                    <w:t>OENÇA PROFISSIONA</w:t>
                  </w:r>
                  <w:r>
                    <w:rPr>
                      <w:rFonts w:eastAsia="Times New Roman"/>
                      <w:b/>
                      <w:bCs/>
                    </w:rPr>
                    <w:t>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spacing w:after="200"/>
                    <w:jc w:val="both"/>
                    <w:divId w:val="880551702"/>
                  </w:pPr>
                  <w:r>
                    <w:rPr>
                      <w:rFonts w:ascii="Calibri" w:hAnsi="Calibri" w:cs="Calibri"/>
                    </w:rPr>
                    <w:t xml:space="preserve">O empregado terá estabilidade no emprego em decorrência de doença profissional se a doença for atestada por médico do INSS, em conformidade com o disposto na Orientação Jurisprudencial nº 154, do Tribunal Superior do Trabalho.   </w:t>
                  </w:r>
                </w:p>
                <w:p w:rsidR="00000000" w:rsidRDefault="00E04168">
                  <w:pPr>
                    <w:divId w:val="88055170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88055170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Esta</w:t>
                  </w:r>
                  <w:r>
                    <w:rPr>
                      <w:rFonts w:eastAsia="Times New Roman"/>
                      <w:b/>
                      <w:bCs/>
                    </w:rPr>
                    <w:t>bilidade Aposentadoria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divId w:val="88055170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SEGUNDA - ESTABILIDAD</w:t>
                  </w:r>
                  <w:r>
                    <w:rPr>
                      <w:rFonts w:eastAsia="Times New Roman"/>
                      <w:b/>
                      <w:bCs/>
                    </w:rPr>
                    <w:t>E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spacing w:after="200"/>
                    <w:jc w:val="both"/>
                    <w:divId w:val="1276678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 empregado terá estabilidade de 18 (dezoito) meses anteriores ao direito a concessão da aposentadoria por idade e/ou por tempo de contribuição proporcional e/ou da aposentadoria integral, des</w:t>
                  </w:r>
                  <w:r>
                    <w:rPr>
                      <w:rFonts w:ascii="Calibri" w:hAnsi="Calibri" w:cs="Calibri"/>
                    </w:rPr>
                    <w:t xml:space="preserve">de que se enquadre nos critérios de concessão do benefício regulamentado pelo INSS, e o empregado possua mais de 10 (dez) anos de serviço na Entidade, ressalvadas as hipóteses do pedido de demissão e da demissão por justa causa. </w:t>
                  </w:r>
                </w:p>
                <w:p w:rsidR="00000000" w:rsidRDefault="00E04168">
                  <w:pPr>
                    <w:divId w:val="127667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127667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Jornada de Trabalho </w:t>
                  </w:r>
                  <w:r>
                    <w:rPr>
                      <w:rFonts w:eastAsia="Times New Roman"/>
                      <w:b/>
                      <w:bCs/>
                    </w:rPr>
                    <w:t> D</w:t>
                  </w:r>
                  <w:r>
                    <w:rPr>
                      <w:rFonts w:eastAsia="Times New Roman"/>
                      <w:b/>
                      <w:bCs/>
                    </w:rPr>
                    <w:t>uração, Distribuição, Controle, Faltas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127667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Prorrogação/Redução de Jornada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divId w:val="127667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TERCEIRA - ALTERAÇÃO DE JORNADA DE TRABALH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spacing w:after="200"/>
                    <w:jc w:val="both"/>
                    <w:divId w:val="2106920634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 empregador, mediante acordo individual com o Empregado, poderá promover a alteração de jornada de trabalho com redução e/</w:t>
                  </w:r>
                  <w:r>
                    <w:rPr>
                      <w:rFonts w:ascii="Calibri" w:hAnsi="Calibri" w:cs="Calibri"/>
                    </w:rPr>
                    <w:t>ou aumento proporcional de salário.</w:t>
                  </w:r>
                </w:p>
                <w:p w:rsidR="00000000" w:rsidRDefault="00E04168">
                  <w:pPr>
                    <w:divId w:val="210692063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210692063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Compensação de Jornada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divId w:val="210692063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QUARTA - COMPENSAÇÃO DE HORAS DE TRABALH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spacing w:after="200"/>
                    <w:jc w:val="both"/>
                    <w:divId w:val="729504401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Ajusta-se a compensação de horas extras que forem prestadas com redução, em outro dia,   do número que corresponder àquelas, propiciand</w:t>
                  </w:r>
                  <w:r>
                    <w:rPr>
                      <w:rFonts w:ascii="Calibri" w:hAnsi="Calibri" w:cs="Calibri"/>
                    </w:rPr>
                    <w:t xml:space="preserve">o folga ao empregado, ficando, no caso de efetivada a compensação, dispensado o acréscimo do salário. </w:t>
                  </w:r>
                </w:p>
                <w:p w:rsidR="00000000" w:rsidRDefault="00E04168">
                  <w:pPr>
                    <w:spacing w:after="200"/>
                    <w:jc w:val="both"/>
                    <w:divId w:val="729504401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Em razão da variedade e flexibilidade da atividade do empregador e de seu corpo funcional,  que se altera constantemente, variando em cada época, unidade</w:t>
                  </w:r>
                  <w:r>
                    <w:rPr>
                      <w:rFonts w:ascii="Calibri" w:hAnsi="Calibri" w:cs="Calibri"/>
                    </w:rPr>
                    <w:t>, região e setor ou departamento e situações individuais, o que torna impraticável pré-definir no presente acordo coletivo o número, ritmo e momento de execução das horas extras e das compensações,  as partes do contrato individual de trabalho ficam autori</w:t>
                  </w:r>
                  <w:r>
                    <w:rPr>
                      <w:rFonts w:ascii="Calibri" w:hAnsi="Calibri" w:cs="Calibri"/>
                    </w:rPr>
                    <w:t xml:space="preserve">zadas a defini-las e ajustá-las, de modo periódico, atendendo a peculiaridade de cada situação. </w:t>
                  </w:r>
                </w:p>
                <w:p w:rsidR="00000000" w:rsidRDefault="00E04168">
                  <w:pPr>
                    <w:spacing w:after="200"/>
                    <w:jc w:val="both"/>
                    <w:divId w:val="729504401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 eventual excesso ou inferioridade sobre o regime de horas extras e compensação que for ajustado no contrato individual de trabalho não causará a desconstitui</w:t>
                  </w:r>
                  <w:r>
                    <w:rPr>
                      <w:rFonts w:ascii="Calibri" w:hAnsi="Calibri" w:cs="Calibri"/>
                    </w:rPr>
                    <w:t xml:space="preserve">ção do acordado, cabendo a compensação das horas extras efetivamente realizadas, ou seu pagamento, se não foi executada a compensação. </w:t>
                  </w:r>
                </w:p>
                <w:p w:rsidR="00000000" w:rsidRDefault="00E04168">
                  <w:pPr>
                    <w:divId w:val="72950440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72950440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Intervalos para Descanso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divId w:val="72950440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QUINTA - INTERVALO PARA ALIMENTAÇÃO E REPOUS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spacing w:after="200"/>
                    <w:jc w:val="both"/>
                    <w:divId w:val="1085491783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Havendo interesse recíproco manifestado por escrito, o intervalo para repouso ou alimentação, a que se refere o artigo 71 do </w:t>
                  </w:r>
                  <w:r>
                    <w:rPr>
                      <w:rFonts w:ascii="Calibri" w:hAnsi="Calibri" w:cs="Calibri"/>
                    </w:rPr>
                    <w:t></w:t>
                  </w:r>
                  <w:r>
                    <w:rPr>
                      <w:rFonts w:ascii="Calibri" w:hAnsi="Calibri" w:cs="Calibri"/>
                    </w:rPr>
                    <w:t>caput da CLT, poderá exceder do máximo previsto, estabelecendo-se de comum acordo a duração desse intervalo.</w:t>
                  </w:r>
                </w:p>
                <w:p w:rsidR="00000000" w:rsidRDefault="00E04168">
                  <w:pPr>
                    <w:divId w:val="108549178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108549178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Turnos Ininterrupt</w:t>
                  </w:r>
                  <w:r>
                    <w:rPr>
                      <w:rFonts w:eastAsia="Times New Roman"/>
                      <w:b/>
                      <w:bCs/>
                    </w:rPr>
                    <w:t>os de Revezamento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divId w:val="108549178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SEXTA - HORÁRIO GUARDA DE SEGURANÇ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spacing w:after="200"/>
                    <w:jc w:val="both"/>
                    <w:divId w:val="1495142309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Fica estabelecida a possibilidade de implantar uma jornada de 12 (doze) horas de trabalho por 36 (trinta e seis) horas de folga, para os empregados que ocuparem o cargo de Guarda de Se</w:t>
                  </w:r>
                  <w:r>
                    <w:rPr>
                      <w:rFonts w:ascii="Calibri" w:hAnsi="Calibri" w:cs="Calibri"/>
                    </w:rPr>
                    <w:t xml:space="preserve">gurança, cuja implantação considerará as necessidades de serviço do empregador e conveniência do empregado, o qual se formalizará mediante acordos individuais.  Estão compreendidas, para fins de compensação, na folga de 36 (trinta e seis) horas, eventuais </w:t>
                  </w:r>
                  <w:r>
                    <w:rPr>
                      <w:rFonts w:ascii="Calibri" w:hAnsi="Calibri" w:cs="Calibri"/>
                    </w:rPr>
                    <w:t>trabalhos que se executarem em intervalos intra e extra jornada, em dias feriados ou de repouso semanal.</w:t>
                  </w:r>
                </w:p>
                <w:p w:rsidR="00000000" w:rsidRDefault="00E04168">
                  <w:pPr>
                    <w:divId w:val="149514230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149514230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Jornadas Especiais (mulheres, menores, estudantes)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divId w:val="149514230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SÉTIMA - ABONO DE FALTA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spacing w:after="200"/>
                    <w:jc w:val="both"/>
                    <w:divId w:val="198207546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Será concedido abono de faltas aos empregados estudante</w:t>
                  </w:r>
                  <w:r>
                    <w:rPr>
                      <w:rFonts w:ascii="Calibri" w:hAnsi="Calibri" w:cs="Calibri"/>
                    </w:rPr>
                    <w:t>s de estabelecimento oficial ou reconhecido e/ou vestibulandos, que comprovarem a prestação de exame, quando coincidentes com o horário de trabalho.</w:t>
                  </w:r>
                </w:p>
                <w:p w:rsidR="00000000" w:rsidRDefault="00E04168">
                  <w:pPr>
                    <w:divId w:val="198207546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198207546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Férias e Licenças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198207546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Duração e Concessão de Férias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divId w:val="198207546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OITAVA - FÉRIA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spacing w:after="200"/>
                    <w:jc w:val="both"/>
                    <w:divId w:val="988169187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 início das férias n</w:t>
                  </w:r>
                  <w:r>
                    <w:rPr>
                      <w:rFonts w:ascii="Calibri" w:hAnsi="Calibri" w:cs="Calibri"/>
                    </w:rPr>
                    <w:t>ão poderá coincidir com sábados, domingos e feriados.</w:t>
                  </w:r>
                </w:p>
                <w:p w:rsidR="00000000" w:rsidRDefault="00E04168">
                  <w:pPr>
                    <w:divId w:val="98816918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98816918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Remuneração de Férias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divId w:val="98816918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NONA - ABONO PECUNIÁRIO DE FÉRIA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spacing w:after="200"/>
                    <w:jc w:val="both"/>
                    <w:divId w:val="3481591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A solicitação de conversão de 1/3 (um terço) das férias em abono pecuniário, de que trata o artigo 143 da CLT, será formulada </w:t>
                  </w:r>
                  <w:r>
                    <w:rPr>
                      <w:rFonts w:ascii="Calibri" w:hAnsi="Calibri" w:cs="Calibri"/>
                    </w:rPr>
                    <w:t>na escala de férias.</w:t>
                  </w:r>
                </w:p>
                <w:p w:rsidR="00000000" w:rsidRDefault="00E04168">
                  <w:pPr>
                    <w:divId w:val="3481591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3481591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Saúde e Segurança do Trabalhador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3481591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Uniforme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divId w:val="3481591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- UNIFORME PARA O TRABALH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spacing w:after="200"/>
                    <w:jc w:val="both"/>
                    <w:divId w:val="801579621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É obrigatório o fornecimento gratuito de uniforme, sempre que for exigido para o trabalho, por força de lei ou deliberação do empregador.</w:t>
                  </w:r>
                </w:p>
                <w:p w:rsidR="00000000" w:rsidRDefault="00E04168">
                  <w:pPr>
                    <w:divId w:val="80157962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80157962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Relações Sindicais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80157962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Contribuições Sindicais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divId w:val="80157962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PRIMEIRA - CONTRIBUIÇÃO ASSISTENCIAL DOS EMPREGADO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spacing w:after="200"/>
                    <w:jc w:val="both"/>
                    <w:divId w:val="1939674798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A Contribuição Assistencial dos Empregados é devida ao Sindicato dos Empregados em Entidades Culturais, Recreativas, de Assistência Social, </w:t>
                  </w:r>
                  <w:r>
                    <w:rPr>
                      <w:rFonts w:ascii="Calibri" w:hAnsi="Calibri" w:cs="Calibri"/>
                    </w:rPr>
                    <w:t xml:space="preserve">de Orientação e Formação Profissional no Estado do Paraná - </w:t>
                  </w:r>
                  <w:r>
                    <w:rPr>
                      <w:rFonts w:ascii="Calibri" w:hAnsi="Calibri" w:cs="Calibri"/>
                      <w:b/>
                    </w:rPr>
                    <w:t>SENALBA - PR</w:t>
                  </w:r>
                  <w:r>
                    <w:rPr>
                      <w:rFonts w:ascii="Calibri" w:hAnsi="Calibri" w:cs="Calibri"/>
                    </w:rPr>
                    <w:t xml:space="preserve">, ao Sindicato dos Empregados em Entidades Culturais, Recreativas, de Assistência Social, de Orientação e Formação Profissional de Ponta Grossa - </w:t>
                  </w:r>
                  <w:r>
                    <w:rPr>
                      <w:rFonts w:ascii="Calibri" w:hAnsi="Calibri" w:cs="Calibri"/>
                      <w:b/>
                    </w:rPr>
                    <w:t>SENALBA-PG</w:t>
                  </w:r>
                  <w:r>
                    <w:rPr>
                      <w:rFonts w:ascii="Calibri" w:hAnsi="Calibri" w:cs="Calibri"/>
                    </w:rPr>
                    <w:t xml:space="preserve"> e ao Sindicato dos Trabalha</w:t>
                  </w:r>
                  <w:r>
                    <w:rPr>
                      <w:rFonts w:ascii="Calibri" w:hAnsi="Calibri" w:cs="Calibri"/>
                    </w:rPr>
                    <w:t xml:space="preserve">dores em Entidades Culturais, Recreativas, de Assistência Social, de Orientação e Formação Profissional de Cascavel - </w:t>
                  </w:r>
                  <w:r>
                    <w:rPr>
                      <w:rFonts w:ascii="Calibri" w:hAnsi="Calibri" w:cs="Calibri"/>
                      <w:b/>
                    </w:rPr>
                    <w:t>SINDECAL</w:t>
                  </w:r>
                  <w:r>
                    <w:rPr>
                      <w:rFonts w:ascii="Calibri" w:hAnsi="Calibri" w:cs="Calibri"/>
                    </w:rPr>
                    <w:t xml:space="preserve">, entidades sindicais representativas dos Empregados do </w:t>
                  </w:r>
                  <w:r>
                    <w:rPr>
                      <w:rFonts w:ascii="Calibri" w:hAnsi="Calibri" w:cs="Calibri"/>
                      <w:b/>
                    </w:rPr>
                    <w:t>SESC - PR</w:t>
                  </w:r>
                  <w:r>
                    <w:rPr>
                      <w:rFonts w:ascii="Calibri" w:hAnsi="Calibri" w:cs="Calibri"/>
                    </w:rPr>
                    <w:t>, acordada em 3,0% (três inteiros por cento), calculada e descont</w:t>
                  </w:r>
                  <w:r>
                    <w:rPr>
                      <w:rFonts w:ascii="Calibri" w:hAnsi="Calibri" w:cs="Calibri"/>
                    </w:rPr>
                    <w:t>ada na folha de pagamento do mês de novembro de 2009, sobre o valor do salário, deduzidos o INSS e IRF, a ser recolhida em bloquetos bancários por estes fornecidos, até o dia 08 de dezembro de 2009, ou na Tesouraria dos respectivos Sindicatos, em conformid</w:t>
                  </w:r>
                  <w:r>
                    <w:rPr>
                      <w:rFonts w:ascii="Calibri" w:hAnsi="Calibri" w:cs="Calibri"/>
                    </w:rPr>
                    <w:t xml:space="preserve">ade </w:t>
                  </w:r>
                  <w:r>
                    <w:rPr>
                      <w:rFonts w:ascii="Calibri" w:hAnsi="Calibri" w:cs="Calibri"/>
                    </w:rPr>
                    <w:t xml:space="preserve">com o artigo 8º, Inciso IV, da Constituição Federal e artigo 513 letra </w:t>
                  </w:r>
                  <w:r>
                    <w:rPr>
                      <w:rFonts w:ascii="Calibri" w:hAnsi="Calibri" w:cs="Calibri"/>
                    </w:rPr>
                    <w:t></w:t>
                  </w:r>
                  <w:r>
                    <w:rPr>
                      <w:rFonts w:ascii="Calibri" w:hAnsi="Calibri" w:cs="Calibri"/>
                    </w:rPr>
                    <w:t>e da CLT.</w:t>
                  </w:r>
                </w:p>
                <w:p w:rsidR="00000000" w:rsidRDefault="00E04168">
                  <w:pPr>
                    <w:spacing w:after="200"/>
                    <w:jc w:val="both"/>
                    <w:divId w:val="1939674798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Os sindicatos profissionais signatários do documento assumem inteira responsabilidade pelo desconto aqui previsto, respondendo pelo reembolso do valor do desconto, em ca</w:t>
                  </w:r>
                  <w:r>
                    <w:rPr>
                      <w:rFonts w:ascii="Calibri" w:hAnsi="Calibri" w:cs="Calibri"/>
                    </w:rPr>
                    <w:t>so de Ordem Administrativa e/ou Judicial para sua devolução.</w:t>
                  </w:r>
                </w:p>
                <w:p w:rsidR="00000000" w:rsidRDefault="00E04168">
                  <w:pPr>
                    <w:spacing w:after="200"/>
                    <w:jc w:val="both"/>
                    <w:divId w:val="1939674798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Fica assegurado aos Empregados o direito de oposição ao desconto da referida contribuição, a qual deverá ser apresentada individualmente pelo Empregado, diretamente no Sindicato no período de até</w:t>
                  </w:r>
                  <w:r>
                    <w:rPr>
                      <w:rFonts w:ascii="Calibri" w:hAnsi="Calibri" w:cs="Calibri"/>
                    </w:rPr>
                    <w:t xml:space="preserve"> 10 (dez) dias antes do pagamento do salário reajustado, devendo ser efetuado por meio de requerimento constando a identificação e assinatura do oponente. Para os empregados lotados nas Unidades fora da sede do Sindicato da categoria, será facultado o envi</w:t>
                  </w:r>
                  <w:r>
                    <w:rPr>
                      <w:rFonts w:ascii="Calibri" w:hAnsi="Calibri" w:cs="Calibri"/>
                    </w:rPr>
                    <w:t>o do requerimento através de correspondência, observado o prazo estipulado.</w:t>
                  </w:r>
                </w:p>
                <w:p w:rsidR="00000000" w:rsidRDefault="00E04168">
                  <w:pPr>
                    <w:spacing w:after="200"/>
                    <w:jc w:val="both"/>
                    <w:divId w:val="1939674798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É vedado ao </w:t>
                  </w:r>
                  <w:r>
                    <w:rPr>
                      <w:rStyle w:val="Forte"/>
                      <w:rFonts w:ascii="Calibri" w:hAnsi="Calibri" w:cs="Calibri"/>
                    </w:rPr>
                    <w:t>SESC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ou aos seus prepostos, assim considerados os ocupantes de funções gerenciais, a adoção de quaisquer procedimentos visando a induzir os empregados em proceder oposição ao desconto, lhes sendo igualmente vedada a elaboração de modelos de documentos de oposiç</w:t>
                  </w:r>
                  <w:r>
                    <w:rPr>
                      <w:rFonts w:ascii="Calibri" w:hAnsi="Calibri" w:cs="Calibri"/>
                    </w:rPr>
                    <w:t>ão para serem copiados pelos empregados.</w:t>
                  </w:r>
                </w:p>
                <w:p w:rsidR="00000000" w:rsidRDefault="00E04168">
                  <w:pPr>
                    <w:divId w:val="193967479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VIGÉSIMA SEGUNDA - CONTRIBUIÇÃO ASSISTENCIAL PATRONA</w:t>
                  </w:r>
                  <w:r>
                    <w:rPr>
                      <w:rFonts w:eastAsia="Times New Roman"/>
                      <w:b/>
                      <w:bCs/>
                    </w:rPr>
                    <w:t>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spacing w:after="200"/>
                    <w:jc w:val="both"/>
                    <w:divId w:val="49102279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A título de contribuição assistencial patronal, o Serviço Social do Comercio - </w:t>
                  </w:r>
                  <w:r>
                    <w:rPr>
                      <w:rFonts w:ascii="Calibri" w:hAnsi="Calibri" w:cs="Calibri"/>
                      <w:b/>
                    </w:rPr>
                    <w:t>SESC</w:t>
                  </w:r>
                  <w:r>
                    <w:rPr>
                      <w:rFonts w:ascii="Calibri" w:hAnsi="Calibri" w:cs="Calibri"/>
                    </w:rPr>
                    <w:t xml:space="preserve">, Administração Regional no Estado do Paraná, pagará ao </w:t>
                  </w:r>
                  <w:r>
                    <w:rPr>
                      <w:rFonts w:ascii="Calibri" w:hAnsi="Calibri" w:cs="Calibri"/>
                      <w:b/>
                    </w:rPr>
                    <w:t>SECRASO/PR</w:t>
                  </w:r>
                  <w:r>
                    <w:rPr>
                      <w:rFonts w:ascii="Calibri" w:hAnsi="Calibri" w:cs="Calibri"/>
                    </w:rPr>
                    <w:t>,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</w:rPr>
                    <w:t>SECRASO/CRM</w:t>
                  </w:r>
                  <w:r>
                    <w:rPr>
                      <w:rFonts w:ascii="Calibri" w:hAnsi="Calibri" w:cs="Calibri"/>
                    </w:rPr>
                    <w:t xml:space="preserve"> e </w:t>
                  </w:r>
                  <w:r>
                    <w:rPr>
                      <w:rFonts w:ascii="Calibri" w:hAnsi="Calibri" w:cs="Calibri"/>
                      <w:b/>
                    </w:rPr>
                    <w:t>SECRASO/NP</w:t>
                  </w:r>
                  <w:r>
                    <w:rPr>
                      <w:rFonts w:ascii="Calibri" w:hAnsi="Calibri" w:cs="Calibri"/>
                    </w:rPr>
                    <w:t>, de modo conjunto e total, a importância única correspondente a 3,0% (três inteiros por cento) calculado sobre o total dos salários da folha de pagamento do mês de novembro de 2009 entendendo-se para este fim apenas o salário, ded</w:t>
                  </w:r>
                  <w:r>
                    <w:rPr>
                      <w:rFonts w:ascii="Calibri" w:hAnsi="Calibri" w:cs="Calibri"/>
                    </w:rPr>
                    <w:t>uzidos os Encargos Sociais ( INSS, FGTS e PIS ).</w:t>
                  </w:r>
                </w:p>
                <w:p w:rsidR="00000000" w:rsidRDefault="00E04168">
                  <w:pPr>
                    <w:spacing w:after="200"/>
                    <w:jc w:val="both"/>
                    <w:divId w:val="49102279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 cumprimento desta cláusula se dará mediante o pagamento do valor integral em favor do SESCRASO/PR até o dia 15 de dezembro de 2009, com o que a obrigação estará totalmente quitada por ambos os beneficiário</w:t>
                  </w:r>
                  <w:r>
                    <w:rPr>
                      <w:rFonts w:ascii="Calibri" w:hAnsi="Calibri" w:cs="Calibri"/>
                    </w:rPr>
                    <w:t>s, devendo o SECRASO/PR promover o repasse correspondente ao SESCRASO/CRM e ao SECRASO/NP.</w:t>
                  </w:r>
                </w:p>
                <w:p w:rsidR="00000000" w:rsidRDefault="00E04168">
                  <w:pPr>
                    <w:divId w:val="49102279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49102279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Disposições Gerais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49102279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Regras para a Negociação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divId w:val="49102279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TERCEIRA - EXCLUSÃ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spacing w:after="200"/>
                    <w:jc w:val="both"/>
                    <w:divId w:val="544567578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 partes, em razão das peculiaridades que regem os contratos de trabalho cel</w:t>
                  </w:r>
                  <w:r>
                    <w:rPr>
                      <w:rFonts w:ascii="Calibri" w:hAnsi="Calibri" w:cs="Calibri"/>
                    </w:rPr>
                    <w:t xml:space="preserve">ebrados pelo </w:t>
                  </w:r>
                  <w:r>
                    <w:rPr>
                      <w:rFonts w:ascii="Calibri" w:hAnsi="Calibri" w:cs="Calibri"/>
                      <w:b/>
                    </w:rPr>
                    <w:t>SESC</w:t>
                  </w:r>
                  <w:r>
                    <w:rPr>
                      <w:rFonts w:ascii="Calibri" w:hAnsi="Calibri" w:cs="Calibri"/>
                    </w:rPr>
                    <w:t>, estabelecem a exclusão destes e de seus Empregados, do campo de incidência da Convenção Coletiva de Trabalho celebrada pelo Sindicato dos Empregados em Entidades Culturais, Recreativas, de Assistência Social de Orientação e Formação Prof</w:t>
                  </w:r>
                  <w:r>
                    <w:rPr>
                      <w:rFonts w:ascii="Calibri" w:hAnsi="Calibri" w:cs="Calibri"/>
                    </w:rPr>
                    <w:t xml:space="preserve">issional, no Estado do Paraná - </w:t>
                  </w:r>
                  <w:r>
                    <w:rPr>
                      <w:rFonts w:ascii="Calibri" w:hAnsi="Calibri" w:cs="Calibri"/>
                      <w:b/>
                    </w:rPr>
                    <w:t>SENALBA-PR</w:t>
                  </w:r>
                  <w:r>
                    <w:rPr>
                      <w:rFonts w:ascii="Calibri" w:hAnsi="Calibri" w:cs="Calibri"/>
                    </w:rPr>
                    <w:t xml:space="preserve">, Sindicato dos Empregados em Entidades Culturais, Recreativas, de Assistência Social, de Orientação e Formação Profissional de Ponta Grossa - </w:t>
                  </w:r>
                  <w:r>
                    <w:rPr>
                      <w:rFonts w:ascii="Calibri" w:hAnsi="Calibri" w:cs="Calibri"/>
                      <w:b/>
                    </w:rPr>
                    <w:t xml:space="preserve">SENALBA-PG </w:t>
                  </w:r>
                  <w:r>
                    <w:rPr>
                      <w:rFonts w:ascii="Calibri" w:hAnsi="Calibri" w:cs="Calibri"/>
                    </w:rPr>
                    <w:t>e pelo Sindicato dos Trabalhadores em Entidades Culturais, R</w:t>
                  </w:r>
                  <w:r>
                    <w:rPr>
                      <w:rFonts w:ascii="Calibri" w:hAnsi="Calibri" w:cs="Calibri"/>
                    </w:rPr>
                    <w:t xml:space="preserve">ecreativas, de Assistência Social, de Orientação e Formação Profissional de Cascavel - </w:t>
                  </w:r>
                  <w:r>
                    <w:rPr>
                      <w:rFonts w:ascii="Calibri" w:hAnsi="Calibri" w:cs="Calibri"/>
                      <w:b/>
                    </w:rPr>
                    <w:t>SINDECAL</w:t>
                  </w:r>
                  <w:r>
                    <w:rPr>
                      <w:rFonts w:ascii="Calibri" w:hAnsi="Calibri" w:cs="Calibri"/>
                    </w:rPr>
                    <w:t xml:space="preserve">, com o Sindicato das Entidades Culturais, Recreativas, de Assistência Social de Orientação e Formação Profissional do Paraná - </w:t>
                  </w:r>
                  <w:r>
                    <w:rPr>
                      <w:rFonts w:ascii="Calibri" w:hAnsi="Calibri" w:cs="Calibri"/>
                      <w:b/>
                    </w:rPr>
                    <w:t>SECRASO-PR</w:t>
                  </w:r>
                  <w:r>
                    <w:rPr>
                      <w:rFonts w:ascii="Calibri" w:hAnsi="Calibri" w:cs="Calibri"/>
                    </w:rPr>
                    <w:t>, Sindicato das Entidad</w:t>
                  </w:r>
                  <w:r>
                    <w:rPr>
                      <w:rFonts w:ascii="Calibri" w:hAnsi="Calibri" w:cs="Calibri"/>
                    </w:rPr>
                    <w:t xml:space="preserve">es Culturais, Recreativas, de Assistência Social de Orientação e Formação Profissional de Curitiba e Região Metropolitana - </w:t>
                  </w:r>
                  <w:r>
                    <w:rPr>
                      <w:rFonts w:ascii="Calibri" w:hAnsi="Calibri" w:cs="Calibri"/>
                      <w:b/>
                    </w:rPr>
                    <w:t>SECRASO-CRM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e o Sindicato das Entidades Culturais, Recreativas, de Assistência Social, de Orientação e Formação Profissional do Nort</w:t>
                  </w:r>
                  <w:r>
                    <w:rPr>
                      <w:rFonts w:ascii="Calibri" w:hAnsi="Calibri" w:cs="Calibri"/>
                    </w:rPr>
                    <w:t xml:space="preserve">e do Paraná </w:t>
                  </w:r>
                  <w:r>
                    <w:rPr>
                      <w:rFonts w:ascii="Calibri" w:hAnsi="Calibri" w:cs="Calibri"/>
                    </w:rPr>
                    <w:t>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</w:rPr>
                    <w:t>SECRASO/NP</w:t>
                  </w:r>
                  <w:r>
                    <w:rPr>
                      <w:rFonts w:ascii="Calibri" w:hAnsi="Calibri" w:cs="Calibri"/>
                    </w:rPr>
                    <w:t>, ou de sentença normativa proferida em eventual Dissídio Coletivo que for travado entre as entidades sindicais aqui referidas.</w:t>
                  </w:r>
                </w:p>
                <w:p w:rsidR="00000000" w:rsidRDefault="00E04168">
                  <w:pPr>
                    <w:divId w:val="54456757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54456757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Aplicação do Instrumento Coletivo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divId w:val="54456757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QUARTA - EMPREGADOS ABRANGIDOS PELO PRESENTE ACOR</w:t>
                  </w:r>
                  <w:r>
                    <w:rPr>
                      <w:rFonts w:eastAsia="Times New Roman"/>
                      <w:b/>
                      <w:bCs/>
                    </w:rPr>
                    <w:t>D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divId w:val="1470591769"/>
                    <w:rPr>
                      <w:rFonts w:eastAsia="Times New Roman"/>
                    </w:rPr>
                  </w:pPr>
                  <w:r>
                    <w:rPr>
                      <w:rFonts w:asciiTheme="minorHAnsi" w:hAnsiTheme="minorHAnsi" w:cstheme="minorBidi"/>
                    </w:rPr>
                    <w:t xml:space="preserve">O presente Acordo Coletivo de Trabalho abrange dos empregados do Serviço Social do Comercio </w:t>
                  </w:r>
                  <w:r>
                    <w:rPr>
                      <w:rFonts w:ascii="Calibri" w:hAnsi="Calibri" w:cs="Calibri"/>
                    </w:rPr>
                    <w:t></w:t>
                  </w:r>
                  <w:r>
                    <w:rPr>
                      <w:rFonts w:ascii="Calibri" w:hAnsi="Calibri" w:cs="Calibri"/>
                    </w:rPr>
                    <w:t xml:space="preserve"> SESC,</w:t>
                  </w:r>
                  <w:r>
                    <w:rPr>
                      <w:rFonts w:asciiTheme="minorHAnsi" w:hAnsiTheme="minorHAnsi" w:cstheme="minorBidi"/>
                    </w:rPr>
                    <w:t xml:space="preserve">  Administração  Regional  no  Estado  do Paraná, com exceção dos  funcionários lotados nos cargos de Professor(a) e Educador(a) em razão de Acordos Cole</w:t>
                  </w:r>
                  <w:r>
                    <w:rPr>
                      <w:rFonts w:asciiTheme="minorHAnsi" w:hAnsiTheme="minorHAnsi" w:cstheme="minorBidi"/>
                    </w:rPr>
                    <w:t>tivos de Trabalho específicos</w:t>
                  </w:r>
                  <w:r>
                    <w:rPr>
                      <w:rFonts w:asciiTheme="minorHAnsi" w:hAnsiTheme="minorHAnsi" w:cstheme="minorBidi"/>
                    </w:rPr>
                    <w:t>.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147059176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Descumprimento do Instrumento Coletivo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divId w:val="147059176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QUINTA - MULTA POR DESCUMPRIMENT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spacing w:after="200"/>
                    <w:jc w:val="both"/>
                    <w:divId w:val="811099686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Fica estabelecida multa, na época da falta no valor de 50,0% (cinqüenta inteiros por cento) do valor do menor salário previsto no p</w:t>
                  </w:r>
                  <w:r>
                    <w:rPr>
                      <w:rFonts w:ascii="Calibri" w:hAnsi="Calibri" w:cs="Calibri"/>
                    </w:rPr>
                    <w:t>lano de cargos e salários do empregador, pelo descumprimento do Acordo Coletivo, em favor do Empregado prejudicado, salvo no caso de infringência de cláusula que já estipule cominação.</w:t>
                  </w:r>
                </w:p>
                <w:p w:rsidR="00000000" w:rsidRDefault="00E04168">
                  <w:pPr>
                    <w:divId w:val="81109968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jc w:val="center"/>
                    <w:divId w:val="81109968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Renovação/Rescisão do Instrumento Coletivo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E04168">
                  <w:pPr>
                    <w:divId w:val="81109968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SEXTA -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PROCESSO DE REVISÃ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E04168">
                  <w:pPr>
                    <w:spacing w:after="200"/>
                    <w:jc w:val="both"/>
                    <w:divId w:val="306714663"/>
                  </w:pPr>
                  <w:r>
                    <w:rPr>
                      <w:rFonts w:ascii="Calibri" w:hAnsi="Calibri" w:cs="Calibri"/>
                    </w:rPr>
                    <w:t>Os entendimentos com vistas à efetivação do novo Acordo Coletivo de Trabalho, para o período de 1º de novembro de 2010 a 31 de outubro de 2011, deverão ter início 60 (sessenta) dias antes do término deste.</w:t>
                  </w:r>
                </w:p>
                <w:p w:rsidR="00000000" w:rsidRDefault="00E04168">
                  <w:pPr>
                    <w:spacing w:after="200"/>
                    <w:jc w:val="both"/>
                    <w:divId w:val="306714663"/>
                  </w:pPr>
                  <w:r>
                    <w:t> </w:t>
                  </w:r>
                </w:p>
                <w:p w:rsidR="00000000" w:rsidRDefault="00E04168">
                  <w:pPr>
                    <w:spacing w:after="200" w:line="276" w:lineRule="auto"/>
                    <w:jc w:val="both"/>
                    <w:divId w:val="306714663"/>
                  </w:pPr>
                  <w:r>
                    <w:t>Por assim haverem convencionado, as partes assinam o presente Acordo Coletivo de Trabalho em 02 (duas) vias, de igual teor e forma, para um só efeito, sendo uma delas encaminhada para fins de registro e arquivo na Superintendência Regional do Trabalho e Em</w:t>
                  </w:r>
                  <w:r>
                    <w:t>prego no Paraná - SRTE/PR, de consonância com o que determina o artigo 614 da CLT.</w:t>
                  </w:r>
                </w:p>
                <w:p w:rsidR="00000000" w:rsidRDefault="00E04168">
                  <w:pPr>
                    <w:spacing w:after="240"/>
                    <w:divId w:val="306714663"/>
                    <w:rPr>
                      <w:rFonts w:ascii="Calibri" w:eastAsia="Times New Roman" w:hAnsi="Calibri" w:cs="Calibri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28"/>
                  </w:tblGrid>
                  <w:tr w:rsidR="00000000">
                    <w:trPr>
                      <w:divId w:val="306714663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0416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JUVENAL PEDRO CIM</w:t>
                        </w:r>
                        <w:r>
                          <w:rPr>
                            <w:rFonts w:eastAsia="Times New Roman"/>
                          </w:rPr>
                          <w:br/>
                          <w:t>Presidente</w:t>
                        </w:r>
                        <w:r>
                          <w:rPr>
                            <w:rFonts w:eastAsia="Times New Roman"/>
                          </w:rPr>
                          <w:br/>
                          <w:t>SIND EMP CUL RECREAT ASSIST SOC ORIENT FORM PROF EST PR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>CARLOS DAVID VEIGA</w:t>
                        </w:r>
                        <w:r>
                          <w:rPr>
                            <w:rFonts w:eastAsia="Times New Roman"/>
                          </w:rPr>
                          <w:br/>
                          <w:t>Presidente</w:t>
                        </w:r>
                        <w:r>
                          <w:rPr>
                            <w:rFonts w:eastAsia="Times New Roman"/>
                          </w:rPr>
                          <w:br/>
                          <w:t>SIND DOS EMPR EM ENT CULTR DE ASS SOC DE O E F P DE</w:t>
                        </w:r>
                        <w:r>
                          <w:rPr>
                            <w:rFonts w:eastAsia="Times New Roman"/>
                          </w:rPr>
                          <w:t xml:space="preserve"> P G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>NELSON RODRIGUES DOS SANTOS</w:t>
                        </w:r>
                        <w:r>
                          <w:rPr>
                            <w:rFonts w:eastAsia="Times New Roman"/>
                          </w:rPr>
                          <w:br/>
                          <w:t>Presidente</w:t>
                        </w:r>
                        <w:r>
                          <w:rPr>
                            <w:rFonts w:eastAsia="Times New Roman"/>
                          </w:rPr>
                          <w:br/>
                          <w:t>SINDICATO DOS TRAB EM ENTIDADES CULT RECREATIVAS,DE ASSIST SOCIAL,DE ORIENT E FORMACAO PROFISSIONAL DE CVEL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>DARCI PIANA</w:t>
                        </w:r>
                        <w:r>
                          <w:rPr>
                            <w:rFonts w:eastAsia="Times New Roman"/>
                          </w:rPr>
                          <w:br/>
                          <w:t>Presidente</w:t>
                        </w:r>
                        <w:r>
                          <w:rPr>
                            <w:rFonts w:eastAsia="Times New Roman"/>
                          </w:rPr>
                          <w:br/>
                          <w:t>SERVICO SOCIAL DO COMERCIO - SESC - AR PARANA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>PAULO ROBERTO ARAUJO CRUZ</w:t>
                        </w:r>
                        <w:r>
                          <w:rPr>
                            <w:rFonts w:eastAsia="Times New Roman"/>
                          </w:rPr>
                          <w:br/>
                          <w:t>Direto</w:t>
                        </w:r>
                        <w:r>
                          <w:rPr>
                            <w:rFonts w:eastAsia="Times New Roman"/>
                          </w:rPr>
                          <w:t>r</w:t>
                        </w:r>
                        <w:r>
                          <w:rPr>
                            <w:rFonts w:eastAsia="Times New Roman"/>
                          </w:rPr>
                          <w:br/>
                          <w:t>SERVICO SOCIAL DO COMERCIO - SESC - AR PARANA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>MILTON GARCIA</w:t>
                        </w:r>
                        <w:r>
                          <w:rPr>
                            <w:rFonts w:eastAsia="Times New Roman"/>
                          </w:rPr>
                          <w:br/>
                          <w:t>Presidente</w:t>
                        </w:r>
                        <w:r>
                          <w:rPr>
                            <w:rFonts w:eastAsia="Times New Roman"/>
                          </w:rPr>
                          <w:br/>
                          <w:t>SINDICATO ENTIDADES CULTURAIS RECR.ASS SOC FOR PROF.PR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>VANDERLEI QUAQUARINI</w:t>
                        </w:r>
                        <w:r>
                          <w:rPr>
                            <w:rFonts w:eastAsia="Times New Roman"/>
                          </w:rPr>
                          <w:br/>
                          <w:t>Vice - Presidente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DAS ENTIDADES CULTURAIS, RECREATIVAS, DE ASSIST SOCIAL, DE ORIENT E FORMACAO </w:t>
                        </w:r>
                        <w:r>
                          <w:rPr>
                            <w:rFonts w:eastAsia="Times New Roman"/>
                          </w:rPr>
                          <w:t>PROF DE CURITIBA E RM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>JOSE MILTON DE SOUZA</w:t>
                        </w:r>
                        <w:r>
                          <w:rPr>
                            <w:rFonts w:eastAsia="Times New Roman"/>
                          </w:rPr>
                          <w:br/>
                          <w:t>Presidente</w:t>
                        </w:r>
                        <w:r>
                          <w:rPr>
                            <w:rFonts w:eastAsia="Times New Roman"/>
                          </w:rPr>
                          <w:br/>
                          <w:t>SINDICATO DAS ENTIDADES CULTURAIS, RECREATIVAS, DE ASSIST SOCIAL, DE ORIENT E FORMACAO PROF DO NORTE DO PARANA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E04168">
                  <w:pPr>
                    <w:divId w:val="30671466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   A autenticidade deste documento poderá ser confirmada na página do Ministério do Tra</w:t>
                  </w:r>
                  <w:r>
                    <w:rPr>
                      <w:rFonts w:eastAsia="Times New Roman"/>
                    </w:rPr>
                    <w:t>balho e Emprego na Internet, no endereço http://www.mte.gov.br .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000000" w:rsidRDefault="00E04168">
            <w:pPr>
              <w:rPr>
                <w:rFonts w:eastAsia="Times New Roman"/>
              </w:rPr>
            </w:pPr>
          </w:p>
        </w:tc>
      </w:tr>
    </w:tbl>
    <w:p w:rsidR="00E04168" w:rsidRDefault="00E04168">
      <w:pPr>
        <w:rPr>
          <w:rFonts w:eastAsia="Times New Roman"/>
        </w:rPr>
      </w:pPr>
    </w:p>
    <w:sectPr w:rsidR="00E04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3504AC"/>
    <w:rsid w:val="003504AC"/>
    <w:rsid w:val="00995465"/>
    <w:rsid w:val="00E0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0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49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4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7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16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1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57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674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02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567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59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099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714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3735</Words>
  <Characters>20175</Characters>
  <Application>Microsoft Office Word</Application>
  <DocSecurity>0</DocSecurity>
  <Lines>168</Lines>
  <Paragraphs>47</Paragraphs>
  <ScaleCrop>false</ScaleCrop>
  <Company/>
  <LinksUpToDate>false</LinksUpToDate>
  <CharactersWithSpaces>23863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2015-08-14T15:32:00Z</dcterms:created>
  <dcterms:modified xsi:type="dcterms:W3CDTF">2015-08-14T15:32:00Z</dcterms:modified>
</cp:coreProperties>
</file>